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F5" w:rsidRPr="00106AF5" w:rsidRDefault="00106AF5" w:rsidP="00106AF5">
      <w:pPr>
        <w:shd w:val="clear" w:color="auto" w:fill="FFFFDA"/>
        <w:spacing w:before="100" w:beforeAutospacing="1" w:after="100" w:afterAutospacing="1" w:line="336" w:lineRule="atLeast"/>
        <w:outlineLvl w:val="1"/>
        <w:rPr>
          <w:rFonts w:ascii="Verdana" w:eastAsia="Times New Roman" w:hAnsi="Verdana" w:cs="Times New Roman"/>
          <w:b/>
          <w:bCs/>
          <w:color w:val="254117"/>
          <w:sz w:val="26"/>
          <w:szCs w:val="26"/>
          <w:lang w:val="en" w:eastAsia="en-GB"/>
        </w:rPr>
      </w:pPr>
      <w:r w:rsidRPr="00106AF5">
        <w:rPr>
          <w:rFonts w:ascii="Verdana" w:eastAsia="Times New Roman" w:hAnsi="Verdana" w:cs="Times New Roman"/>
          <w:b/>
          <w:bCs/>
          <w:color w:val="254117"/>
          <w:sz w:val="26"/>
          <w:szCs w:val="26"/>
          <w:lang w:val="en" w:eastAsia="en-GB"/>
        </w:rPr>
        <w:t>Terms and Conditions</w:t>
      </w:r>
    </w:p>
    <w:p w:rsidR="00106AF5" w:rsidRPr="00106AF5" w:rsidRDefault="00106AF5"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sidRPr="00106AF5">
        <w:rPr>
          <w:rFonts w:ascii="Verdana" w:eastAsia="Times New Roman" w:hAnsi="Verdana" w:cs="Times New Roman"/>
          <w:color w:val="333333"/>
          <w:sz w:val="19"/>
          <w:szCs w:val="19"/>
          <w:lang w:val="en" w:eastAsia="en-GB"/>
        </w:rPr>
        <w:t>1. Customers' names and contact details will be retained only when a trek is booked. This will enable us to contact you if for any reason the trek has to be postponed. We will not pass your details on to anyone else nor use them to advertise products to you.</w:t>
      </w:r>
    </w:p>
    <w:p w:rsidR="00106AF5" w:rsidRPr="00106AF5" w:rsidRDefault="00106AF5"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sidRPr="00106AF5">
        <w:rPr>
          <w:rFonts w:ascii="Verdana" w:eastAsia="Times New Roman" w:hAnsi="Verdana" w:cs="Times New Roman"/>
          <w:color w:val="333333"/>
          <w:sz w:val="19"/>
          <w:szCs w:val="19"/>
          <w:lang w:val="en" w:eastAsia="en-GB"/>
        </w:rPr>
        <w:t xml:space="preserve">2. If we have to cancel a trek </w:t>
      </w:r>
      <w:r w:rsidR="00F929CD">
        <w:rPr>
          <w:rFonts w:ascii="Verdana" w:eastAsia="Times New Roman" w:hAnsi="Verdana" w:cs="Times New Roman"/>
          <w:color w:val="333333"/>
          <w:sz w:val="19"/>
          <w:szCs w:val="19"/>
          <w:lang w:val="en" w:eastAsia="en-GB"/>
        </w:rPr>
        <w:t>w</w:t>
      </w:r>
      <w:r w:rsidRPr="00106AF5">
        <w:rPr>
          <w:rFonts w:ascii="Verdana" w:eastAsia="Times New Roman" w:hAnsi="Verdana" w:cs="Times New Roman"/>
          <w:color w:val="333333"/>
          <w:sz w:val="19"/>
          <w:szCs w:val="19"/>
          <w:lang w:val="en" w:eastAsia="en-GB"/>
        </w:rPr>
        <w:t>e will either rearrange the trek or refund your money, as you choose.</w:t>
      </w:r>
    </w:p>
    <w:p w:rsidR="00106AF5" w:rsidRPr="00106AF5"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3</w:t>
      </w:r>
      <w:r w:rsidR="00106AF5" w:rsidRPr="00106AF5">
        <w:rPr>
          <w:rFonts w:ascii="Verdana" w:eastAsia="Times New Roman" w:hAnsi="Verdana" w:cs="Times New Roman"/>
          <w:color w:val="333333"/>
          <w:sz w:val="19"/>
          <w:szCs w:val="19"/>
          <w:lang w:val="en" w:eastAsia="en-GB"/>
        </w:rPr>
        <w:t>. We are sorry, but we cannot take dogs on the treks.</w:t>
      </w:r>
    </w:p>
    <w:p w:rsidR="00106AF5" w:rsidRPr="00106AF5"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4</w:t>
      </w:r>
      <w:r w:rsidR="00106AF5" w:rsidRPr="00106AF5">
        <w:rPr>
          <w:rFonts w:ascii="Verdana" w:eastAsia="Times New Roman" w:hAnsi="Verdana" w:cs="Times New Roman"/>
          <w:color w:val="333333"/>
          <w:sz w:val="19"/>
          <w:szCs w:val="19"/>
          <w:lang w:val="en" w:eastAsia="en-GB"/>
        </w:rPr>
        <w:t xml:space="preserve">. Please be aware that many of our treks cross private land where there is no public right of way. </w:t>
      </w:r>
      <w:r>
        <w:rPr>
          <w:rFonts w:ascii="Verdana" w:eastAsia="Times New Roman" w:hAnsi="Verdana" w:cs="Times New Roman"/>
          <w:color w:val="333333"/>
          <w:sz w:val="19"/>
          <w:szCs w:val="19"/>
          <w:lang w:val="en" w:eastAsia="en-GB"/>
        </w:rPr>
        <w:t>Please</w:t>
      </w:r>
      <w:r w:rsidR="00106AF5" w:rsidRPr="00106AF5">
        <w:rPr>
          <w:rFonts w:ascii="Verdana" w:eastAsia="Times New Roman" w:hAnsi="Verdana" w:cs="Times New Roman"/>
          <w:color w:val="333333"/>
          <w:sz w:val="19"/>
          <w:szCs w:val="19"/>
          <w:lang w:val="en" w:eastAsia="en-GB"/>
        </w:rPr>
        <w:t xml:space="preserve"> keep to public rights of way if walking alone in this area.</w:t>
      </w:r>
    </w:p>
    <w:p w:rsidR="00106AF5" w:rsidRPr="00106AF5"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5</w:t>
      </w:r>
      <w:r w:rsidR="00106AF5" w:rsidRPr="00106AF5">
        <w:rPr>
          <w:rFonts w:ascii="Verdana" w:eastAsia="Times New Roman" w:hAnsi="Verdana" w:cs="Times New Roman"/>
          <w:color w:val="333333"/>
          <w:sz w:val="19"/>
          <w:szCs w:val="19"/>
          <w:lang w:val="en" w:eastAsia="en-GB"/>
        </w:rPr>
        <w:t>. Llama trekking is a very low risk activity. Nevertheless, a risk assessment has been done and we are fully covered by public liability insurance.</w:t>
      </w:r>
    </w:p>
    <w:p w:rsidR="00106AF5" w:rsidRPr="00106AF5"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6</w:t>
      </w:r>
      <w:r w:rsidR="00106AF5" w:rsidRPr="00106AF5">
        <w:rPr>
          <w:rFonts w:ascii="Verdana" w:eastAsia="Times New Roman" w:hAnsi="Verdana" w:cs="Times New Roman"/>
          <w:color w:val="333333"/>
          <w:sz w:val="19"/>
          <w:szCs w:val="19"/>
          <w:lang w:val="en" w:eastAsia="en-GB"/>
        </w:rPr>
        <w:t>. The health and safety of both customers and llamas will always be prioritised. We reserve the right to alter the route on the day if this is necessary in the interest of safety.</w:t>
      </w:r>
    </w:p>
    <w:p w:rsidR="00106AF5"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7</w:t>
      </w:r>
      <w:r w:rsidR="00106AF5" w:rsidRPr="00106AF5">
        <w:rPr>
          <w:rFonts w:ascii="Verdana" w:eastAsia="Times New Roman" w:hAnsi="Verdana" w:cs="Times New Roman"/>
          <w:color w:val="333333"/>
          <w:sz w:val="19"/>
          <w:szCs w:val="19"/>
          <w:lang w:val="en" w:eastAsia="en-GB"/>
        </w:rPr>
        <w:t>. Please make sure you have appropriate footwear and clothing. (Walking boots are best. Windproof and waterproof clothing, extra fleeces, hats and gloves may be needed. In hot weather, please bring sunscreen and any other necessary protection.)</w:t>
      </w:r>
    </w:p>
    <w:p w:rsidR="00F929CD" w:rsidRDefault="00F929CD"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r>
        <w:rPr>
          <w:rFonts w:ascii="Verdana" w:eastAsia="Times New Roman" w:hAnsi="Verdana" w:cs="Times New Roman"/>
          <w:color w:val="333333"/>
          <w:sz w:val="19"/>
          <w:szCs w:val="19"/>
          <w:lang w:val="en" w:eastAsia="en-GB"/>
        </w:rPr>
        <w:t>8. This activity is unlikely to be suitable for small children under 8 years old – please contact us to discuss if this is an issue.</w:t>
      </w:r>
      <w:r w:rsidR="006641BC">
        <w:rPr>
          <w:rFonts w:ascii="Verdana" w:eastAsia="Times New Roman" w:hAnsi="Verdana" w:cs="Times New Roman"/>
          <w:color w:val="333333"/>
          <w:sz w:val="19"/>
          <w:szCs w:val="19"/>
          <w:lang w:val="en" w:eastAsia="en-GB"/>
        </w:rPr>
        <w:t xml:space="preserve">  All children must be accompanied by an adult.</w:t>
      </w:r>
    </w:p>
    <w:p w:rsidR="006641BC" w:rsidRPr="00106AF5" w:rsidRDefault="006641BC" w:rsidP="00106AF5">
      <w:pPr>
        <w:shd w:val="clear" w:color="auto" w:fill="FFFFDA"/>
        <w:spacing w:before="180" w:after="180" w:line="336" w:lineRule="atLeast"/>
        <w:rPr>
          <w:rFonts w:ascii="Verdana" w:eastAsia="Times New Roman" w:hAnsi="Verdana" w:cs="Times New Roman"/>
          <w:color w:val="333333"/>
          <w:sz w:val="19"/>
          <w:szCs w:val="19"/>
          <w:lang w:val="en" w:eastAsia="en-GB"/>
        </w:rPr>
      </w:pPr>
      <w:bookmarkStart w:id="0" w:name="_GoBack"/>
      <w:bookmarkEnd w:id="0"/>
    </w:p>
    <w:tbl>
      <w:tblPr>
        <w:tblW w:w="4000" w:type="pct"/>
        <w:tblCellMar>
          <w:top w:w="90" w:type="dxa"/>
          <w:left w:w="90" w:type="dxa"/>
          <w:bottom w:w="90" w:type="dxa"/>
          <w:right w:w="90" w:type="dxa"/>
        </w:tblCellMar>
        <w:tblLook w:val="04A0" w:firstRow="1" w:lastRow="0" w:firstColumn="1" w:lastColumn="0" w:noHBand="0" w:noVBand="1"/>
        <w:tblDescription w:val="This table displays a list of articles, with an image, name and brief description. Links can be followed for the full article."/>
      </w:tblPr>
      <w:tblGrid>
        <w:gridCol w:w="1950"/>
        <w:gridCol w:w="5391"/>
      </w:tblGrid>
      <w:tr w:rsidR="00106AF5" w:rsidRPr="00106AF5" w:rsidTr="00F929CD">
        <w:tc>
          <w:tcPr>
            <w:tcW w:w="1328" w:type="pct"/>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c>
          <w:tcPr>
            <w:tcW w:w="0" w:type="auto"/>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r>
      <w:tr w:rsidR="00106AF5" w:rsidRPr="00106AF5" w:rsidTr="00F929CD">
        <w:tc>
          <w:tcPr>
            <w:tcW w:w="1328" w:type="pct"/>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c>
          <w:tcPr>
            <w:tcW w:w="0" w:type="auto"/>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r>
      <w:tr w:rsidR="00106AF5" w:rsidRPr="00106AF5" w:rsidTr="00F929CD">
        <w:tc>
          <w:tcPr>
            <w:tcW w:w="1328" w:type="pct"/>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c>
          <w:tcPr>
            <w:tcW w:w="0" w:type="auto"/>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r>
      <w:tr w:rsidR="00106AF5" w:rsidRPr="00106AF5" w:rsidTr="00F929CD">
        <w:tc>
          <w:tcPr>
            <w:tcW w:w="1328" w:type="pct"/>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c>
          <w:tcPr>
            <w:tcW w:w="0" w:type="auto"/>
            <w:tcMar>
              <w:top w:w="75" w:type="dxa"/>
              <w:left w:w="75" w:type="dxa"/>
              <w:bottom w:w="75" w:type="dxa"/>
              <w:right w:w="75" w:type="dxa"/>
            </w:tcMar>
            <w:vAlign w:val="center"/>
          </w:tcPr>
          <w:p w:rsidR="00106AF5" w:rsidRPr="00106AF5" w:rsidRDefault="00106AF5" w:rsidP="00106AF5">
            <w:pPr>
              <w:spacing w:after="0" w:line="240" w:lineRule="auto"/>
              <w:jc w:val="center"/>
              <w:rPr>
                <w:rFonts w:ascii="Verdana" w:eastAsia="Times New Roman" w:hAnsi="Verdana" w:cs="Times New Roman"/>
                <w:sz w:val="18"/>
                <w:szCs w:val="18"/>
                <w:lang w:eastAsia="en-GB"/>
              </w:rPr>
            </w:pPr>
          </w:p>
        </w:tc>
      </w:tr>
    </w:tbl>
    <w:p w:rsidR="0073383F" w:rsidRDefault="0073383F"/>
    <w:sectPr w:rsidR="00733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F5"/>
    <w:rsid w:val="000038B0"/>
    <w:rsid w:val="00106AF5"/>
    <w:rsid w:val="006641BC"/>
    <w:rsid w:val="0073383F"/>
    <w:rsid w:val="00A1766E"/>
    <w:rsid w:val="00F92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AF5"/>
    <w:pPr>
      <w:spacing w:before="100" w:beforeAutospacing="1" w:after="100" w:afterAutospacing="1" w:line="240" w:lineRule="auto"/>
      <w:outlineLvl w:val="1"/>
    </w:pPr>
    <w:rPr>
      <w:rFonts w:ascii="Times New Roman" w:eastAsia="Times New Roman" w:hAnsi="Times New Roman" w:cs="Times New Roman"/>
      <w:b/>
      <w:bCs/>
      <w:color w:val="254117"/>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AF5"/>
    <w:rPr>
      <w:rFonts w:ascii="Times New Roman" w:eastAsia="Times New Roman" w:hAnsi="Times New Roman" w:cs="Times New Roman"/>
      <w:b/>
      <w:bCs/>
      <w:color w:val="254117"/>
      <w:sz w:val="32"/>
      <w:szCs w:val="32"/>
      <w:lang w:eastAsia="en-GB"/>
    </w:rPr>
  </w:style>
  <w:style w:type="paragraph" w:styleId="NormalWeb">
    <w:name w:val="Normal (Web)"/>
    <w:basedOn w:val="Normal"/>
    <w:uiPriority w:val="99"/>
    <w:semiHidden/>
    <w:unhideWhenUsed/>
    <w:rsid w:val="00106AF5"/>
    <w:pPr>
      <w:spacing w:before="180" w:after="180" w:line="240" w:lineRule="auto"/>
    </w:pPr>
    <w:rPr>
      <w:rFonts w:ascii="Times New Roman" w:eastAsia="Times New Roman" w:hAnsi="Times New Roman" w:cs="Times New Roman"/>
      <w:sz w:val="24"/>
      <w:szCs w:val="24"/>
      <w:lang w:eastAsia="en-GB"/>
    </w:rPr>
  </w:style>
  <w:style w:type="character" w:customStyle="1" w:styleId="googqs-tidbit1">
    <w:name w:val="goog_qs-tidbit1"/>
    <w:basedOn w:val="DefaultParagraphFont"/>
    <w:rsid w:val="00106AF5"/>
    <w:rPr>
      <w:vanish w:val="0"/>
      <w:webHidden w:val="0"/>
      <w:specVanish w:val="0"/>
    </w:rPr>
  </w:style>
  <w:style w:type="character" w:styleId="Emphasis">
    <w:name w:val="Emphasis"/>
    <w:basedOn w:val="DefaultParagraphFont"/>
    <w:uiPriority w:val="20"/>
    <w:qFormat/>
    <w:rsid w:val="00106AF5"/>
    <w:rPr>
      <w:i/>
      <w:iCs/>
    </w:rPr>
  </w:style>
  <w:style w:type="paragraph" w:styleId="BalloonText">
    <w:name w:val="Balloon Text"/>
    <w:basedOn w:val="Normal"/>
    <w:link w:val="BalloonTextChar"/>
    <w:uiPriority w:val="99"/>
    <w:semiHidden/>
    <w:unhideWhenUsed/>
    <w:rsid w:val="0010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AF5"/>
    <w:pPr>
      <w:spacing w:before="100" w:beforeAutospacing="1" w:after="100" w:afterAutospacing="1" w:line="240" w:lineRule="auto"/>
      <w:outlineLvl w:val="1"/>
    </w:pPr>
    <w:rPr>
      <w:rFonts w:ascii="Times New Roman" w:eastAsia="Times New Roman" w:hAnsi="Times New Roman" w:cs="Times New Roman"/>
      <w:b/>
      <w:bCs/>
      <w:color w:val="254117"/>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AF5"/>
    <w:rPr>
      <w:rFonts w:ascii="Times New Roman" w:eastAsia="Times New Roman" w:hAnsi="Times New Roman" w:cs="Times New Roman"/>
      <w:b/>
      <w:bCs/>
      <w:color w:val="254117"/>
      <w:sz w:val="32"/>
      <w:szCs w:val="32"/>
      <w:lang w:eastAsia="en-GB"/>
    </w:rPr>
  </w:style>
  <w:style w:type="paragraph" w:styleId="NormalWeb">
    <w:name w:val="Normal (Web)"/>
    <w:basedOn w:val="Normal"/>
    <w:uiPriority w:val="99"/>
    <w:semiHidden/>
    <w:unhideWhenUsed/>
    <w:rsid w:val="00106AF5"/>
    <w:pPr>
      <w:spacing w:before="180" w:after="180" w:line="240" w:lineRule="auto"/>
    </w:pPr>
    <w:rPr>
      <w:rFonts w:ascii="Times New Roman" w:eastAsia="Times New Roman" w:hAnsi="Times New Roman" w:cs="Times New Roman"/>
      <w:sz w:val="24"/>
      <w:szCs w:val="24"/>
      <w:lang w:eastAsia="en-GB"/>
    </w:rPr>
  </w:style>
  <w:style w:type="character" w:customStyle="1" w:styleId="googqs-tidbit1">
    <w:name w:val="goog_qs-tidbit1"/>
    <w:basedOn w:val="DefaultParagraphFont"/>
    <w:rsid w:val="00106AF5"/>
    <w:rPr>
      <w:vanish w:val="0"/>
      <w:webHidden w:val="0"/>
      <w:specVanish w:val="0"/>
    </w:rPr>
  </w:style>
  <w:style w:type="character" w:styleId="Emphasis">
    <w:name w:val="Emphasis"/>
    <w:basedOn w:val="DefaultParagraphFont"/>
    <w:uiPriority w:val="20"/>
    <w:qFormat/>
    <w:rsid w:val="00106AF5"/>
    <w:rPr>
      <w:i/>
      <w:iCs/>
    </w:rPr>
  </w:style>
  <w:style w:type="paragraph" w:styleId="BalloonText">
    <w:name w:val="Balloon Text"/>
    <w:basedOn w:val="Normal"/>
    <w:link w:val="BalloonTextChar"/>
    <w:uiPriority w:val="99"/>
    <w:semiHidden/>
    <w:unhideWhenUsed/>
    <w:rsid w:val="0010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8545">
      <w:bodyDiv w:val="1"/>
      <w:marLeft w:val="0"/>
      <w:marRight w:val="0"/>
      <w:marTop w:val="0"/>
      <w:marBottom w:val="0"/>
      <w:divBdr>
        <w:top w:val="none" w:sz="0" w:space="0" w:color="auto"/>
        <w:left w:val="none" w:sz="0" w:space="0" w:color="auto"/>
        <w:bottom w:val="none" w:sz="0" w:space="0" w:color="auto"/>
        <w:right w:val="none" w:sz="0" w:space="0" w:color="auto"/>
      </w:divBdr>
      <w:divsChild>
        <w:div w:id="302202868">
          <w:marLeft w:val="0"/>
          <w:marRight w:val="0"/>
          <w:marTop w:val="0"/>
          <w:marBottom w:val="0"/>
          <w:divBdr>
            <w:top w:val="none" w:sz="0" w:space="0" w:color="auto"/>
            <w:left w:val="none" w:sz="0" w:space="0" w:color="auto"/>
            <w:bottom w:val="none" w:sz="0" w:space="0" w:color="auto"/>
            <w:right w:val="none" w:sz="0" w:space="0" w:color="auto"/>
          </w:divBdr>
        </w:div>
      </w:divsChild>
    </w:div>
    <w:div w:id="1260724339">
      <w:bodyDiv w:val="1"/>
      <w:marLeft w:val="0"/>
      <w:marRight w:val="0"/>
      <w:marTop w:val="0"/>
      <w:marBottom w:val="0"/>
      <w:divBdr>
        <w:top w:val="none" w:sz="0" w:space="0" w:color="auto"/>
        <w:left w:val="none" w:sz="0" w:space="0" w:color="auto"/>
        <w:bottom w:val="none" w:sz="0" w:space="0" w:color="auto"/>
        <w:right w:val="none" w:sz="0" w:space="0" w:color="auto"/>
      </w:divBdr>
      <w:divsChild>
        <w:div w:id="136525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5</cp:revision>
  <dcterms:created xsi:type="dcterms:W3CDTF">2011-09-25T19:22:00Z</dcterms:created>
  <dcterms:modified xsi:type="dcterms:W3CDTF">2011-10-13T08:49:00Z</dcterms:modified>
</cp:coreProperties>
</file>